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26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мая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65BDE" w:rsidRDefault="00D65BD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75F26" w:rsidRPr="00836106" w:rsidRDefault="00454251" w:rsidP="00E75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Более 11 тысяч </w:t>
      </w:r>
      <w:proofErr w:type="spellStart"/>
      <w:r>
        <w:rPr>
          <w:rFonts w:ascii="Times New Roman" w:hAnsi="Times New Roman"/>
          <w:b/>
          <w:sz w:val="26"/>
          <w:szCs w:val="26"/>
        </w:rPr>
        <w:t>самозанятых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имеют налоговую задолженность</w:t>
      </w:r>
    </w:p>
    <w:p w:rsidR="00454251" w:rsidRDefault="00454251" w:rsidP="00454251">
      <w:pPr>
        <w:spacing w:after="0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На сегодняшний день в Забайкальском крае около 54 тысяч плательщиков налога на профессиональный доход. По сравнению с началом года их количество увеличилось на 8% или 4 356 налогоплательщиков.</w:t>
      </w: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У режима много преимуществ: простая процедура регистрации, низкие налоговые ставки, отсутствие необходимости сдавать декларации, возможность работать без ККТ, оформление чеков в мобильном приложении «Мой налог».</w:t>
      </w: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 xml:space="preserve">Однако, несмотря на это и низкие ставки налога, налоговая служба отмечает низкую платежную дисциплину по уплате налога среди </w:t>
      </w:r>
      <w:proofErr w:type="spellStart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самозанятых</w:t>
      </w:r>
      <w:proofErr w:type="spellEnd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 xml:space="preserve">. С ростом количества плательщиков налога на профессиональный доход растет и сумма неуплаченного налога. На 1 мая 2025 года сумма долга превышает 48,1 </w:t>
      </w:r>
      <w:proofErr w:type="gramStart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млн</w:t>
      </w:r>
      <w:proofErr w:type="gramEnd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 xml:space="preserve"> рублей. Количество должников с начала года увеличилось на 1 575 налогоплательщиков или на 16,3% и на текущую дату составля</w:t>
      </w:r>
      <w:bookmarkStart w:id="0" w:name="_GoBack"/>
      <w:bookmarkEnd w:id="0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ет 11 258 человек.</w:t>
      </w: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Необходимо помнить, что за несвоевременную уплату налогов предусмотрены пени. Пеня начисляется за каждый календарный день просрочки, начиная со следующего за днем уплаты налога.</w:t>
      </w: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Своевременная уплата налогов позволяет гражданам избежать таких негативных последствий: как взыскание сумм в судебном порядке с удержанием долга в дальнейшем из заработной платы; арест имущества с последующей реализацией; ограничение на выезд должника за пределы Российской Федерации; запрет на совершение регистрационных действий с имуществом.</w:t>
      </w: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</w:p>
    <w:p w:rsidR="00454251" w:rsidRPr="00454251" w:rsidRDefault="00454251" w:rsidP="00454251">
      <w:p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Уплатить налог можно:</w:t>
      </w:r>
    </w:p>
    <w:p w:rsidR="00454251" w:rsidRPr="00454251" w:rsidRDefault="00454251" w:rsidP="0045425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в приложении «Мой налог»/веб кабинете «Мой налог» банковской картой;</w:t>
      </w:r>
    </w:p>
    <w:p w:rsidR="00454251" w:rsidRPr="00454251" w:rsidRDefault="00454251" w:rsidP="0045425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 xml:space="preserve">в приложении банка по реквизитам квитанции или QR-коду через </w:t>
      </w:r>
      <w:proofErr w:type="spellStart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Госуслуги</w:t>
      </w:r>
      <w:proofErr w:type="spellEnd"/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;</w:t>
      </w:r>
    </w:p>
    <w:p w:rsidR="00454251" w:rsidRPr="00454251" w:rsidRDefault="00454251" w:rsidP="0045425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2E2F33"/>
          <w:sz w:val="26"/>
          <w:szCs w:val="26"/>
          <w:shd w:val="clear" w:color="auto" w:fill="FFFFFF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в банке, банкомате или платежном терминале;</w:t>
      </w:r>
    </w:p>
    <w:p w:rsidR="00CC379A" w:rsidRPr="00454251" w:rsidRDefault="00454251" w:rsidP="0045425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54251">
        <w:rPr>
          <w:rFonts w:ascii="Times New Roman" w:hAnsi="Times New Roman"/>
          <w:color w:val="2E2F33"/>
          <w:sz w:val="26"/>
          <w:szCs w:val="26"/>
          <w:shd w:val="clear" w:color="auto" w:fill="FFFFFF"/>
        </w:rPr>
        <w:t>передать поручение банку или оператору электронных площадок на уплату налога, если формируете чеки через них.</w:t>
      </w:r>
    </w:p>
    <w:sectPr w:rsidR="00CC379A" w:rsidRPr="00454251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0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19"/>
  </w:num>
  <w:num w:numId="11">
    <w:abstractNumId w:val="17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F06F-DA67-4A16-857F-E6AD1B7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150</cp:revision>
  <dcterms:created xsi:type="dcterms:W3CDTF">2020-12-15T05:32:00Z</dcterms:created>
  <dcterms:modified xsi:type="dcterms:W3CDTF">2025-05-26T14:04:00Z</dcterms:modified>
</cp:coreProperties>
</file>